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NVC wyrazi 'Emocje'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do sprzedaży trafi drugi album grupy NVC zatytułowany "Emocje".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po debiutanckich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Obserwacjach</w:t>
      </w:r>
      <w:r>
        <w:rPr>
          <w:rFonts w:ascii="calibri" w:hAnsi="calibri" w:eastAsia="calibri" w:cs="calibri"/>
          <w:sz w:val="24"/>
          <w:szCs w:val="24"/>
        </w:rPr>
        <w:t xml:space="preserve"> (Audio Cave, 2019), kwartet NVC powraca z nowym materiałem.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Emocje</w:t>
      </w:r>
      <w:r>
        <w:rPr>
          <w:rFonts w:ascii="calibri" w:hAnsi="calibri" w:eastAsia="calibri" w:cs="calibri"/>
          <w:sz w:val="24"/>
          <w:szCs w:val="24"/>
        </w:rPr>
        <w:t xml:space="preserve">, podobnie jak debiut, osadzone są na rozimprowizowanych partiach saksofonu, jednak tym razem swoboda wykonawcza została ujęta w mocno określone ramy aranżacyjne.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Uznaliśmy, że ponowne nagranie płyty opartej na stuprocentowej improwizacji nie będzie miało już tej samej świeżości, jednocześnie zależało nam jednak na utrzymaniu ducha pewnej wolności</w:t>
      </w:r>
      <w:r>
        <w:rPr>
          <w:rFonts w:ascii="calibri" w:hAnsi="calibri" w:eastAsia="calibri" w:cs="calibri"/>
          <w:sz w:val="24"/>
          <w:szCs w:val="24"/>
        </w:rPr>
        <w:t xml:space="preserve"> – komentuje Rafał Wawszkiewicz.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powodu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wpadliśmy na pomysł opracowania czegoś na kształt tematów. To krótsze bądź dłuższe formy, stanowiące szkielet nowych utworów. Dopiero na ich bazie nadbudowywana była improwizacja. Pomysł ten – w mniejszym lub większym stopniu wdrażany w każdym utworze – był w kontekście nowej płyty naszym punktem wyjścia ­– </w:t>
      </w:r>
      <w:r>
        <w:rPr>
          <w:rFonts w:ascii="calibri" w:hAnsi="calibri" w:eastAsia="calibri" w:cs="calibri"/>
          <w:sz w:val="24"/>
          <w:szCs w:val="24"/>
        </w:rPr>
        <w:t xml:space="preserve">dodaje saksofonista.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"Radość":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https://youtu.be/ySVXIAuqEaM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 zauważalnym efektem odmiennej techniki pracy są zmiany w strukturach kompozycji – pierwszy plan okupuje saksofon, często zapętlony i nawarstwiający się, uciekający w improwizacje, ale również wygrywający konkretne, łatwo przyswajalne tematy. Towarzyszy mu wyrazista elektronika i punktująca, mocna sekcja rytmiczna (z nowym basistą Grześkiem Chudzikiem). Płyta składa się z pięciu ekstremalnie zróżnicowanych kompozycji, obrazujących tytułowe emocje – od hipnotyzującej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Radości</w:t>
      </w:r>
      <w:r>
        <w:rPr>
          <w:rFonts w:ascii="calibri" w:hAnsi="calibri" w:eastAsia="calibri" w:cs="calibri"/>
          <w:sz w:val="24"/>
          <w:szCs w:val="24"/>
        </w:rPr>
        <w:t xml:space="preserve">, po wściekłą i rozpędzoną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Złość</w:t>
      </w:r>
      <w:r>
        <w:rPr>
          <w:rFonts w:ascii="calibri" w:hAnsi="calibri" w:eastAsia="calibri" w:cs="calibri"/>
          <w:sz w:val="24"/>
          <w:szCs w:val="24"/>
        </w:rPr>
        <w:t xml:space="preserve">. Grupa zaprezentowała nowe, zwarte i organiczne brzmienie, emanujące w wielu fragmentach nie tylko jazzowym rozedrganiem, ale też i rockową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Wawszkiewicz – saksofony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Chudzik – basy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elektronika, komputery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Radość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Strach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Wstręt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Smutek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promuje otwierający materiał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Radość</w:t>
      </w:r>
      <w:r>
        <w:rPr>
          <w:rFonts w:ascii="calibri" w:hAnsi="calibri" w:eastAsia="calibri" w:cs="calibri"/>
          <w:sz w:val="24"/>
          <w:szCs w:val="24"/>
        </w:rPr>
        <w:t xml:space="preserve">, do którego psychodeliczny teledysk przygotował Paweł Czarnecki.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SVXIAuqE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2026-05-04T18:37:14+02:00</dcterms:created>
  <dcterms:modified xsi:type="dcterms:W3CDTF">2026-05-04T18:37:14+02:00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