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twierdzi, że nie jest źle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grupy Łukasz Łyczkowski &amp; 5 Rano zatytułowany "Nie Jest Źle". Jest to już kolejny singel z albumu "Credo".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według scenariusza lidera zespołu powstał w jego rodzinnym mieście. Łyczkowi bardzo zależało by zawrzeć w obrazie emocje, które towarzyszyły mu podczas tworzeniu utworu. Bawiąc się symboliką stara się przekazać odbiorcy nieoczywiste przesłanie, w samym zaś utworze stawia bezczelne wręcz pytania i tezy, nie bojąc się rzucenia wyzwania konformizmowi. Podmiot liryczny z przekorą staje w opozycji do otaczającej go rzeczywistości. Całokształt ma na celu wywołać rozdźwięk poznawczy u widza, który słysząc melodię pogodną i niosącą nadzieję jednocześnie musi zmierzyć się z obrazem mrocznym, wzbudzającym grozę i niepewność. Taka jest zresztą cała twórczość Łukasza Łyczkowskiego &amp; 5 RANO - istny tygiel emocjonalny i gatunkowy.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 Źle":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https://youtu.be/GHrYcuOoJYU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rYcuOoJ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